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1"/>
        <w:gridCol w:w="1084"/>
        <w:gridCol w:w="222"/>
        <w:gridCol w:w="1137"/>
        <w:gridCol w:w="1135"/>
        <w:gridCol w:w="7"/>
        <w:gridCol w:w="1005"/>
        <w:gridCol w:w="123"/>
        <w:gridCol w:w="922"/>
        <w:gridCol w:w="213"/>
        <w:gridCol w:w="780"/>
        <w:gridCol w:w="355"/>
        <w:gridCol w:w="1135"/>
        <w:gridCol w:w="236"/>
      </w:tblGrid>
      <w:tr w:rsidR="00130838" w:rsidRPr="00AD3973" w:rsidTr="003E64C5">
        <w:trPr>
          <w:gridAfter w:val="1"/>
          <w:wAfter w:w="236" w:type="dxa"/>
          <w:trHeight w:val="296"/>
        </w:trPr>
        <w:tc>
          <w:tcPr>
            <w:tcW w:w="3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AKTS</w:t>
            </w:r>
          </w:p>
        </w:tc>
      </w:tr>
      <w:tr w:rsidR="00130838" w:rsidRPr="00AD3973" w:rsidTr="003E64C5">
        <w:trPr>
          <w:gridAfter w:val="1"/>
          <w:wAfter w:w="236" w:type="dxa"/>
          <w:trHeight w:val="310"/>
        </w:trPr>
        <w:tc>
          <w:tcPr>
            <w:tcW w:w="3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344E89" w:rsidRDefault="00130838" w:rsidP="003E64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9">
              <w:rPr>
                <w:rFonts w:ascii="Times New Roman" w:hAnsi="Times New Roman"/>
                <w:bCs/>
                <w:sz w:val="20"/>
                <w:szCs w:val="20"/>
              </w:rPr>
              <w:t>Vergi Hukuku ve Türk Vergi Sistemi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10</w:t>
            </w:r>
            <w:r w:rsidR="004D1E0F">
              <w:rPr>
                <w:rFonts w:ascii="Times New Roman" w:hAnsi="Times New Roman"/>
                <w:sz w:val="20"/>
                <w:szCs w:val="20"/>
              </w:rPr>
              <w:t>11</w:t>
            </w:r>
            <w:bookmarkStart w:id="0" w:name="_GoBack"/>
            <w:bookmarkEnd w:id="0"/>
            <w:r w:rsidRPr="00AD3973">
              <w:rPr>
                <w:rFonts w:ascii="Times New Roman" w:hAnsi="Times New Roman"/>
                <w:sz w:val="20"/>
                <w:szCs w:val="20"/>
              </w:rPr>
              <w:t>723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3+0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Ön </w:t>
            </w:r>
            <w:r w:rsidR="003E64C5">
              <w:rPr>
                <w:rFonts w:ascii="Times New Roman" w:hAnsi="Times New Roman"/>
                <w:b/>
                <w:sz w:val="20"/>
                <w:szCs w:val="20"/>
              </w:rPr>
              <w:t>K</w:t>
            </w: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70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Türkçe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 xml:space="preserve">Seçmeli </w:t>
            </w:r>
          </w:p>
        </w:tc>
      </w:tr>
      <w:tr w:rsidR="00130838" w:rsidRPr="00AD3973" w:rsidTr="00344E89">
        <w:trPr>
          <w:gridAfter w:val="1"/>
          <w:wAfter w:w="236" w:type="dxa"/>
          <w:trHeight w:val="225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0838" w:rsidRPr="00AD3973" w:rsidTr="00344E89">
        <w:trPr>
          <w:gridAfter w:val="1"/>
          <w:wAfter w:w="236" w:type="dxa"/>
          <w:trHeight w:val="106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jc w:val="both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Vergilendirme sürecinin işleyişini, verginin taraflarının hak ve yükümlülüklerini, Türk vergi sistemini oluşturan özel vergi kanunlarının</w:t>
            </w:r>
            <w:r w:rsidRPr="00AD3973">
              <w:rPr>
                <w:color w:val="333333"/>
                <w:sz w:val="20"/>
                <w:szCs w:val="20"/>
              </w:rPr>
              <w:t xml:space="preserve"> işleyişini ortaya koyarak pratikte karşılaşılabilecek sorunları hukuk metodolojisine uygun muhakeme gücüne dayalı olarak çözümleme becerisi kazandırmak.</w:t>
            </w:r>
            <w:r w:rsidRPr="00AD3973">
              <w:rPr>
                <w:sz w:val="20"/>
                <w:szCs w:val="20"/>
                <w:lang w:eastAsia="en-US"/>
              </w:rPr>
              <w:t xml:space="preserve"> 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Default="00130838" w:rsidP="001B266C">
            <w:pPr>
              <w:pStyle w:val="VarsaylanBiem0"/>
              <w:spacing w:after="0" w:line="240" w:lineRule="auto"/>
              <w:ind w:left="72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 hukukunun kapsamını, zaman ve yer bakımından uygula</w:t>
            </w:r>
            <w:r>
              <w:rPr>
                <w:sz w:val="20"/>
                <w:szCs w:val="20"/>
                <w:lang w:eastAsia="en-US"/>
              </w:rPr>
              <w:t>r ve</w:t>
            </w:r>
            <w:r w:rsidRPr="00AD3973">
              <w:rPr>
                <w:sz w:val="20"/>
                <w:szCs w:val="20"/>
                <w:lang w:eastAsia="en-US"/>
              </w:rPr>
              <w:t xml:space="preserve"> yorumla</w:t>
            </w:r>
            <w:r>
              <w:rPr>
                <w:sz w:val="20"/>
                <w:szCs w:val="20"/>
                <w:lang w:eastAsia="en-US"/>
              </w:rPr>
              <w:t>r.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Verginin tarafları olan: vergi idaresinin yapısını, mükellefi/vergi sorumlusunu vergi ehliyetini tespit ve idarenin denetleme yollarını </w:t>
            </w:r>
            <w:r>
              <w:rPr>
                <w:sz w:val="20"/>
                <w:szCs w:val="20"/>
                <w:lang w:eastAsia="en-US"/>
              </w:rPr>
              <w:t>kavrar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Vergilendirme sürecinin geçirdiği aşamaları kavrar.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Mükellef/vergi sorumlusunun vergi kanunlarına aykırı davranması halinde uygulanacak adli ve idari yaptırımların neler olacağını tespit </w:t>
            </w:r>
            <w:r>
              <w:rPr>
                <w:sz w:val="20"/>
                <w:szCs w:val="20"/>
                <w:lang w:eastAsia="en-US"/>
              </w:rPr>
              <w:t>eder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Vergisel ihtilafların idari aşamada çözüm yollarını veya bunların yargıya taşınma sürecini ve işleyişini takip </w:t>
            </w:r>
            <w:r>
              <w:rPr>
                <w:sz w:val="20"/>
                <w:szCs w:val="20"/>
                <w:lang w:eastAsia="en-US"/>
              </w:rPr>
              <w:t>eder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Vergi idaresinin alacağını, icrai yolla tahsil safhalarını ve bunlara karşı başvuru yollarını </w:t>
            </w:r>
            <w:r>
              <w:rPr>
                <w:sz w:val="20"/>
                <w:szCs w:val="20"/>
                <w:lang w:eastAsia="en-US"/>
              </w:rPr>
              <w:t>izler</w:t>
            </w:r>
            <w:r w:rsidRPr="00AD3973">
              <w:rPr>
                <w:sz w:val="20"/>
                <w:szCs w:val="20"/>
                <w:lang w:eastAsia="en-US"/>
              </w:rPr>
              <w:t xml:space="preserve">. 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Gelir üzerinden alınan gelir ve kurumlar vergisinin kapsamını, mükelleflerini ve vergilendirmelerini tespit edip </w:t>
            </w:r>
            <w:r>
              <w:rPr>
                <w:sz w:val="20"/>
                <w:szCs w:val="20"/>
                <w:lang w:eastAsia="en-US"/>
              </w:rPr>
              <w:t>değerlendirir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Harcamalar üzerinden alınan vergilerin neler olduğu ve nasıl vergilendirildiğini </w:t>
            </w:r>
            <w:r>
              <w:rPr>
                <w:sz w:val="20"/>
                <w:szCs w:val="20"/>
                <w:lang w:eastAsia="en-US"/>
              </w:rPr>
              <w:t>izler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Servet üzerinden alınan vergileri tespit edip bunların hangi hallerde ve nasıl vergilendirildiğini </w:t>
            </w:r>
            <w:r>
              <w:rPr>
                <w:sz w:val="20"/>
                <w:szCs w:val="20"/>
                <w:lang w:eastAsia="en-US"/>
              </w:rPr>
              <w:t>izler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İçeriği</w:t>
            </w:r>
          </w:p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 hukuku ve vergi hukukunun bölümleri, vergilendirme süreci, mükellefin ödevleri, idarenin mükellefleri denetleme yolları, uygulanacak adli ve idari yaptırımları; gerçek veya tüzel kişilerin elde ettikleri gelir, yapmış oldukları harcama ve sahip oldukları servetin nasıl vergilendirildiği ele alınacaktır.</w:t>
            </w:r>
          </w:p>
        </w:tc>
      </w:tr>
      <w:tr w:rsidR="00130838" w:rsidRPr="00AD3973" w:rsidTr="003E64C5">
        <w:trPr>
          <w:gridAfter w:val="1"/>
          <w:wAfter w:w="236" w:type="dxa"/>
          <w:trHeight w:val="248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Konular</w:t>
            </w:r>
          </w:p>
        </w:tc>
      </w:tr>
      <w:tr w:rsidR="00130838" w:rsidRPr="00AD3973" w:rsidTr="00344E89">
        <w:trPr>
          <w:gridAfter w:val="1"/>
          <w:wAfter w:w="236" w:type="dxa"/>
          <w:trHeight w:val="243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Vergi hukukunun tanımı, kapsamı, vergileme ilkeleri, vergi kanunlarının yer ve zaman bakımından uygulanması, vergi hukukunda yorum ve süreler vergi hukukunun bölümleri, kaynakları ve 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Verginin tarafları, bunları hak ve ödevleri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Vergilendirme süreci; verginin tarhı, tebliği, tahakkuku ve tahsili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 ceza ve kabahatleri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 icra hukuku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Vergi yargısı 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431B35" w:rsidRDefault="00130838" w:rsidP="001B266C">
            <w:pPr>
              <w:pStyle w:val="varsaylanbiem"/>
              <w:spacing w:before="0" w:beforeAutospacing="0" w:after="0" w:afterAutospacing="0"/>
              <w:rPr>
                <w:b/>
                <w:sz w:val="20"/>
                <w:szCs w:val="20"/>
                <w:lang w:eastAsia="en-US"/>
              </w:rPr>
            </w:pPr>
            <w:r w:rsidRPr="00431B35">
              <w:rPr>
                <w:b/>
                <w:sz w:val="20"/>
                <w:szCs w:val="20"/>
                <w:lang w:eastAsia="en-US"/>
              </w:rPr>
              <w:t xml:space="preserve">Ara </w:t>
            </w:r>
            <w:r w:rsidR="00344E89">
              <w:rPr>
                <w:b/>
                <w:sz w:val="20"/>
                <w:szCs w:val="20"/>
                <w:lang w:eastAsia="en-US"/>
              </w:rPr>
              <w:t>S</w:t>
            </w:r>
            <w:r w:rsidRPr="00431B35">
              <w:rPr>
                <w:b/>
                <w:sz w:val="20"/>
                <w:szCs w:val="20"/>
                <w:lang w:eastAsia="en-US"/>
              </w:rPr>
              <w:t>ınav</w:t>
            </w:r>
          </w:p>
        </w:tc>
      </w:tr>
      <w:tr w:rsidR="00130838" w:rsidRPr="00AD3973" w:rsidTr="00344E89">
        <w:trPr>
          <w:gridAfter w:val="1"/>
          <w:wAfter w:w="236" w:type="dxa"/>
          <w:trHeight w:val="382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Gelir vergisinin mükellefi,  kapsamı, gelirin unsurları ve vergiyi doğuran olay 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Gelir vergisinin matrahı, beyanname verme ve ödenmesi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Kurumlar vergisi ve vergilendirilmesi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KDV’nin konusu, kapsamı, vergiyi doğuran olay verginin hesaplanması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ÖTV ve diğer harcama vergilerinin mükellefi, konusu vergilendirme süreci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Emlak vergisi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MTV ile VİV’nin mükellefleri vergiyi doğuran olay ve vergilendirmesi </w:t>
            </w:r>
          </w:p>
        </w:tc>
      </w:tr>
      <w:tr w:rsidR="00130838" w:rsidRPr="00AD3973" w:rsidTr="00344E89">
        <w:trPr>
          <w:gridAfter w:val="1"/>
          <w:wAfter w:w="236" w:type="dxa"/>
          <w:trHeight w:val="300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130838" w:rsidRPr="00AD3973" w:rsidTr="00344E89">
        <w:trPr>
          <w:gridAfter w:val="1"/>
          <w:wAfter w:w="236" w:type="dxa"/>
          <w:trHeight w:val="467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838" w:rsidRPr="00AD3973" w:rsidRDefault="00130838" w:rsidP="001B26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 xml:space="preserve">Vergilendirme sürecinin işleyişini, verginin taraflarının hak ve yükümlülüklerini, uygulanacak adli ve idari yaptırımları, ortaya çıkan uyuşmazlıkların gerek idari aşamada gerekse yargısal yolla çözümünü; gelir, harcama </w:t>
            </w:r>
            <w:r w:rsidRPr="00AD3973">
              <w:rPr>
                <w:rFonts w:ascii="Times New Roman" w:hAnsi="Times New Roman"/>
                <w:sz w:val="20"/>
                <w:szCs w:val="20"/>
              </w:rPr>
              <w:lastRenderedPageBreak/>
              <w:t>ve servete üzerinden alınan vergileri ve bunların nasıl vergilendirildiğini tespit ve değerlendir</w:t>
            </w:r>
            <w:r>
              <w:rPr>
                <w:rFonts w:ascii="Times New Roman" w:hAnsi="Times New Roman"/>
                <w:sz w:val="20"/>
                <w:szCs w:val="20"/>
              </w:rPr>
              <w:t>ir</w:t>
            </w:r>
            <w:r w:rsidRPr="00AD397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130838" w:rsidRPr="00AD3973" w:rsidTr="00344E89">
        <w:trPr>
          <w:gridAfter w:val="1"/>
          <w:wAfter w:w="236" w:type="dxa"/>
          <w:trHeight w:val="300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Kaynaklar</w:t>
            </w:r>
          </w:p>
        </w:tc>
      </w:tr>
      <w:tr w:rsidR="00130838" w:rsidRPr="00AD3973" w:rsidTr="00344E89">
        <w:trPr>
          <w:gridAfter w:val="1"/>
          <w:wAfter w:w="236" w:type="dxa"/>
          <w:trHeight w:val="509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989" w:rsidRPr="00AD3973" w:rsidRDefault="00D87989" w:rsidP="00344E89">
            <w:pPr>
              <w:pStyle w:val="VarsaylanBiem0"/>
              <w:spacing w:after="0" w:line="240" w:lineRule="auto"/>
              <w:rPr>
                <w:sz w:val="20"/>
                <w:szCs w:val="20"/>
              </w:rPr>
            </w:pPr>
            <w:r w:rsidRPr="00AD3973">
              <w:rPr>
                <w:sz w:val="20"/>
                <w:szCs w:val="20"/>
              </w:rPr>
              <w:t xml:space="preserve">Akdoğan, A. (2017). </w:t>
            </w:r>
            <w:r w:rsidRPr="00AD3973">
              <w:rPr>
                <w:i/>
                <w:sz w:val="20"/>
                <w:szCs w:val="20"/>
              </w:rPr>
              <w:t>Türk Vergi Sistemi</w:t>
            </w:r>
            <w:r w:rsidRPr="00AD3973">
              <w:rPr>
                <w:sz w:val="20"/>
                <w:szCs w:val="20"/>
              </w:rPr>
              <w:t>, Gazi Kitabevi, Ankara</w:t>
            </w:r>
          </w:p>
          <w:p w:rsidR="00D87989" w:rsidRPr="00AD3973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Bilici,  N. (2017). </w:t>
            </w:r>
            <w:r w:rsidRPr="00AD3973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Türk Vergi Sistemi</w:t>
            </w: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, Savaş Yayınevi, Ankara </w:t>
            </w:r>
          </w:p>
          <w:p w:rsidR="00D87989" w:rsidRPr="00AD3973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 xml:space="preserve">Bilici,  N. (2017). </w:t>
            </w:r>
            <w:r w:rsidRPr="00AD3973">
              <w:rPr>
                <w:rFonts w:ascii="Times New Roman" w:hAnsi="Times New Roman" w:cs="Times New Roman"/>
                <w:b w:val="0"/>
                <w:i/>
                <w:sz w:val="20"/>
                <w:szCs w:val="20"/>
                <w:lang w:eastAsia="en-US"/>
              </w:rPr>
              <w:t>Vergi Hukuku</w:t>
            </w: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 xml:space="preserve">, Savaş Yayınevi, Ankara </w:t>
            </w:r>
          </w:p>
          <w:p w:rsidR="00D87989" w:rsidRPr="00AD3973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 xml:space="preserve">Karakoç,  Y. (2017). </w:t>
            </w:r>
            <w:r w:rsidRPr="00AD3973">
              <w:rPr>
                <w:rFonts w:ascii="Times New Roman" w:hAnsi="Times New Roman" w:cs="Times New Roman"/>
                <w:b w:val="0"/>
                <w:i/>
                <w:sz w:val="20"/>
                <w:szCs w:val="20"/>
                <w:lang w:eastAsia="en-US"/>
              </w:rPr>
              <w:t>Genel Vergi Hukuku</w:t>
            </w: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>, Yetkin Yayınları, Ankara</w:t>
            </w:r>
          </w:p>
          <w:p w:rsidR="00D87989" w:rsidRPr="00AD3973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 xml:space="preserve">Öncel,  M., Kumrulu,  A., Çağan,  N.(2017). </w:t>
            </w:r>
            <w:r w:rsidRPr="00AD3973">
              <w:rPr>
                <w:rFonts w:ascii="Times New Roman" w:hAnsi="Times New Roman" w:cs="Times New Roman"/>
                <w:b w:val="0"/>
                <w:i/>
                <w:sz w:val="20"/>
                <w:szCs w:val="20"/>
                <w:lang w:eastAsia="en-US"/>
              </w:rPr>
              <w:t>Vergi Hukuku</w:t>
            </w: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>, Turhan Kitabevi, Ankara</w:t>
            </w:r>
          </w:p>
          <w:p w:rsidR="00D87989" w:rsidRPr="00AD3973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Öner, E. (2016). </w:t>
            </w:r>
            <w:r w:rsidRPr="00AD3973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Türk Vergi Sistemi</w:t>
            </w: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</w:rPr>
              <w:t>, Seçkin Yayıncılık, Ankara</w:t>
            </w:r>
          </w:p>
          <w:p w:rsidR="00130838" w:rsidRPr="00D87989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  <w:r w:rsidRPr="00D87989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Şenyüz, D., Yüce, M., Gerçek A. (2018). </w:t>
            </w:r>
            <w:r w:rsidRPr="00D87989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Türk Vergi Sistemi</w:t>
            </w:r>
            <w:r w:rsidRPr="00D87989">
              <w:rPr>
                <w:rFonts w:ascii="Times New Roman" w:hAnsi="Times New Roman" w:cs="Times New Roman"/>
                <w:b w:val="0"/>
                <w:sz w:val="20"/>
                <w:szCs w:val="20"/>
              </w:rPr>
              <w:t>, Ekin Kitabevi, Bursa</w:t>
            </w:r>
          </w:p>
        </w:tc>
      </w:tr>
      <w:tr w:rsidR="00130838" w:rsidRPr="00AD3973" w:rsidTr="00344E89">
        <w:trPr>
          <w:gridAfter w:val="1"/>
          <w:wAfter w:w="236" w:type="dxa"/>
          <w:trHeight w:val="300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Değerlendirme Sistemi</w:t>
            </w:r>
          </w:p>
        </w:tc>
      </w:tr>
      <w:tr w:rsidR="00130838" w:rsidRPr="00AD3973" w:rsidTr="00344E89">
        <w:trPr>
          <w:gridAfter w:val="1"/>
          <w:wAfter w:w="236" w:type="dxa"/>
          <w:trHeight w:val="380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D3973">
              <w:rPr>
                <w:rStyle w:val="Gl"/>
                <w:rFonts w:ascii="Times New Roman" w:hAnsi="Times New Roman"/>
                <w:sz w:val="20"/>
                <w:szCs w:val="20"/>
              </w:rPr>
              <w:t>Ara sınav: % 40          Final: % 60</w:t>
            </w:r>
          </w:p>
        </w:tc>
      </w:tr>
      <w:tr w:rsidR="00130838" w:rsidRPr="00AD3973" w:rsidTr="00344E89"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30838" w:rsidRPr="00AD3973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30838" w:rsidRPr="00AD3973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735"/>
        <w:gridCol w:w="783"/>
        <w:gridCol w:w="564"/>
        <w:gridCol w:w="563"/>
        <w:gridCol w:w="421"/>
        <w:gridCol w:w="111"/>
        <w:gridCol w:w="563"/>
        <w:gridCol w:w="564"/>
        <w:gridCol w:w="310"/>
        <w:gridCol w:w="222"/>
        <w:gridCol w:w="564"/>
        <w:gridCol w:w="563"/>
        <w:gridCol w:w="199"/>
        <w:gridCol w:w="333"/>
        <w:gridCol w:w="563"/>
        <w:gridCol w:w="564"/>
        <w:gridCol w:w="88"/>
        <w:gridCol w:w="444"/>
        <w:gridCol w:w="567"/>
        <w:gridCol w:w="567"/>
      </w:tblGrid>
      <w:tr w:rsidR="00344E89" w:rsidRPr="00AD3973" w:rsidTr="001F2820">
        <w:trPr>
          <w:trHeight w:val="312"/>
        </w:trPr>
        <w:tc>
          <w:tcPr>
            <w:tcW w:w="0" w:type="auto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PROGRAM ÖĞRENME ÇIKTILARI İLE </w:t>
            </w:r>
          </w:p>
          <w:p w:rsidR="00344E89" w:rsidRPr="00AD3973" w:rsidRDefault="00344E89" w:rsidP="001B266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15</w:t>
            </w:r>
          </w:p>
        </w:tc>
      </w:tr>
      <w:tr w:rsidR="00344E89" w:rsidRPr="00AD3973" w:rsidTr="00344E89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ÖK1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ÖK6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ÖK7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ÖK8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ÖK9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30838" w:rsidRPr="00AD3973" w:rsidTr="001B266C">
        <w:trPr>
          <w:trHeight w:val="312"/>
        </w:trPr>
        <w:tc>
          <w:tcPr>
            <w:tcW w:w="0" w:type="auto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130838" w:rsidRPr="00AD3973" w:rsidTr="00344E89">
        <w:trPr>
          <w:trHeight w:val="312"/>
        </w:trPr>
        <w:tc>
          <w:tcPr>
            <w:tcW w:w="1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5 Çok Yüksek</w:t>
            </w:r>
          </w:p>
        </w:tc>
      </w:tr>
    </w:tbl>
    <w:p w:rsidR="00130838" w:rsidRPr="00AD3973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30838" w:rsidRPr="00AD3973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30838" w:rsidRDefault="00130838" w:rsidP="00130838">
      <w:pPr>
        <w:tabs>
          <w:tab w:val="left" w:pos="3306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AD3973">
        <w:rPr>
          <w:rFonts w:ascii="Times New Roman" w:hAnsi="Times New Roman"/>
          <w:b/>
          <w:sz w:val="20"/>
          <w:szCs w:val="20"/>
        </w:rPr>
        <w:t>Program Çıktıları ve İlgili Dersin İlişkisi</w:t>
      </w:r>
    </w:p>
    <w:p w:rsidR="00344E89" w:rsidRPr="00AD3973" w:rsidRDefault="00344E89" w:rsidP="00130838">
      <w:pPr>
        <w:tabs>
          <w:tab w:val="left" w:pos="3306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93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47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344E89" w:rsidRPr="00AD3973" w:rsidTr="003E64C5">
        <w:trPr>
          <w:trHeight w:val="429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E64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</w:t>
            </w:r>
            <w:r w:rsidR="003E64C5">
              <w:rPr>
                <w:rFonts w:ascii="Times New Roman" w:hAnsi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PÇ15</w:t>
            </w:r>
          </w:p>
        </w:tc>
      </w:tr>
      <w:tr w:rsidR="00344E89" w:rsidRPr="00AD3973" w:rsidTr="003E64C5">
        <w:trPr>
          <w:trHeight w:val="639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344E89" w:rsidRDefault="00344E89" w:rsidP="003E64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9">
              <w:rPr>
                <w:rFonts w:ascii="Times New Roman" w:hAnsi="Times New Roman"/>
                <w:sz w:val="20"/>
                <w:szCs w:val="20"/>
              </w:rPr>
              <w:t>Vergi Hukuku ve Türk Vergi Sistemi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:rsidR="00130838" w:rsidRPr="00AD3973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30838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9761D" w:rsidRDefault="0009761D"/>
    <w:sectPr w:rsidR="0009761D" w:rsidSect="000976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644305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0838"/>
    <w:rsid w:val="0009761D"/>
    <w:rsid w:val="00130838"/>
    <w:rsid w:val="00344E89"/>
    <w:rsid w:val="003E64C5"/>
    <w:rsid w:val="004D1E0F"/>
    <w:rsid w:val="00D8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1176"/>
  <w15:docId w15:val="{873AE5CB-D5AA-49BE-A6FF-DDDBB9AC3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30838"/>
    <w:rPr>
      <w:rFonts w:ascii="Calibri" w:eastAsia="Calibri" w:hAnsi="Calibri" w:cs="Times New Roman"/>
    </w:rPr>
  </w:style>
  <w:style w:type="paragraph" w:styleId="Balk1">
    <w:name w:val="heading 1"/>
    <w:basedOn w:val="Normal"/>
    <w:link w:val="Balk1Char"/>
    <w:qFormat/>
    <w:rsid w:val="00130838"/>
    <w:pPr>
      <w:keepNext/>
      <w:suppressAutoHyphens/>
      <w:spacing w:before="240" w:after="60"/>
      <w:outlineLvl w:val="0"/>
    </w:pPr>
    <w:rPr>
      <w:rFonts w:ascii="Arial" w:eastAsia="Times New Roman" w:hAnsi="Arial" w:cs="Arial"/>
      <w:b/>
      <w:bCs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30838"/>
    <w:rPr>
      <w:rFonts w:ascii="Arial" w:eastAsia="Times New Roman" w:hAnsi="Arial" w:cs="Arial"/>
      <w:b/>
      <w:bCs/>
      <w:sz w:val="32"/>
      <w:szCs w:val="32"/>
      <w:lang w:eastAsia="tr-TR"/>
    </w:rPr>
  </w:style>
  <w:style w:type="character" w:styleId="Gl">
    <w:name w:val="Strong"/>
    <w:qFormat/>
    <w:rsid w:val="00130838"/>
    <w:rPr>
      <w:b/>
      <w:bCs/>
    </w:rPr>
  </w:style>
  <w:style w:type="paragraph" w:styleId="ListeParagraf">
    <w:name w:val="List Paragraph"/>
    <w:basedOn w:val="Normal"/>
    <w:uiPriority w:val="34"/>
    <w:qFormat/>
    <w:rsid w:val="001308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varsaylanbiem">
    <w:name w:val="varsaylanbiem"/>
    <w:basedOn w:val="Normal"/>
    <w:rsid w:val="001308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VarsaylanBiem0">
    <w:name w:val="Varsayılan Biçem"/>
    <w:rsid w:val="00130838"/>
    <w:pPr>
      <w:suppressAutoHyphens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653</Words>
  <Characters>3726</Characters>
  <Application>Microsoft Office Word</Application>
  <DocSecurity>0</DocSecurity>
  <Lines>31</Lines>
  <Paragraphs>8</Paragraphs>
  <ScaleCrop>false</ScaleCrop>
  <Company/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Vergi Hukuku ve Türk Vergi Sistemi</dc:title>
  <dc:creator>Arş. Gör. Ali Burak AKSUNGUR</dc:creator>
  <cp:lastModifiedBy>Arş. Gör. Ali Burak AKSUNGUR</cp:lastModifiedBy>
  <cp:revision>5</cp:revision>
  <dcterms:created xsi:type="dcterms:W3CDTF">2018-09-19T13:27:00Z</dcterms:created>
  <dcterms:modified xsi:type="dcterms:W3CDTF">2018-10-10T22:26:00Z</dcterms:modified>
</cp:coreProperties>
</file>